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5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5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5"/>
          <w:rFonts w:hint="eastAsia" w:ascii="仿宋_GB2312" w:eastAsia="仿宋_GB2312" w:cs="仿宋_GB2312"/>
        </w:rPr>
        <w:t>招标编号：</w:t>
      </w:r>
      <w:r>
        <w:rPr>
          <w:rStyle w:val="5"/>
          <w:rFonts w:hint="eastAsia" w:ascii="仿宋_GB2312" w:eastAsia="仿宋_GB2312" w:cs="仿宋_GB2312"/>
          <w:u w:val="single"/>
        </w:rPr>
        <w:t>HNXZ-JL-2020—</w:t>
      </w:r>
      <w:r>
        <w:rPr>
          <w:rStyle w:val="5"/>
          <w:rFonts w:hint="eastAsia" w:ascii="仿宋_GB2312" w:eastAsia="仿宋_GB2312" w:cs="仿宋_GB2312"/>
          <w:u w:val="single"/>
          <w:lang w:val="en-US" w:eastAsia="zh-CN"/>
        </w:rPr>
        <w:t>GJJZJ</w:t>
      </w:r>
      <w:bookmarkStart w:id="0" w:name="_GoBack"/>
      <w:bookmarkEnd w:id="0"/>
    </w:p>
    <w:tbl>
      <w:tblPr>
        <w:tblStyle w:val="7"/>
        <w:tblW w:w="823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5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7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  <w:t>设备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