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after="150" w:line="450" w:lineRule="atLeast"/>
        <w:ind w:firstLine="140" w:firstLineChars="39"/>
        <w:jc w:val="distribute"/>
        <w:rPr>
          <w:rFonts w:ascii="仿宋_GB2312" w:eastAsia="仿宋_GB2312"/>
          <w:bCs/>
          <w:color w:val="000000" w:themeColor="text1"/>
          <w:sz w:val="36"/>
          <w:szCs w:val="36"/>
          <w14:textFill>
            <w14:solidFill>
              <w14:schemeClr w14:val="tx1"/>
            </w14:solidFill>
          </w14:textFill>
        </w:rPr>
      </w:pPr>
      <w:r>
        <w:rPr>
          <w:rFonts w:hint="eastAsia" w:ascii="仿宋_GB2312" w:eastAsia="仿宋_GB2312"/>
          <w:bCs/>
          <w:color w:val="000000" w:themeColor="text1"/>
          <w:sz w:val="36"/>
          <w:szCs w:val="36"/>
          <w:lang w:val="en-US" w:eastAsia="zh-CN"/>
          <w14:textFill>
            <w14:solidFill>
              <w14:schemeClr w14:val="tx1"/>
            </w14:solidFill>
          </w14:textFill>
        </w:rPr>
        <w:t>金醴扩容</w:t>
      </w:r>
      <w:r>
        <w:rPr>
          <w:rFonts w:hint="eastAsia" w:ascii="仿宋_GB2312" w:eastAsia="仿宋_GB2312"/>
          <w:bCs/>
          <w:color w:val="000000" w:themeColor="text1"/>
          <w:sz w:val="36"/>
          <w:szCs w:val="36"/>
          <w14:textFill>
            <w14:solidFill>
              <w14:schemeClr w14:val="tx1"/>
            </w14:solidFill>
          </w14:textFill>
        </w:rPr>
        <w:t>项目</w:t>
      </w:r>
      <w:r>
        <w:rPr>
          <w:rFonts w:hint="eastAsia" w:ascii="仿宋_GB2312" w:eastAsia="仿宋_GB2312" w:cs="宋体"/>
          <w:bCs/>
          <w:color w:val="000000" w:themeColor="text1"/>
          <w:sz w:val="36"/>
          <w:szCs w:val="36"/>
          <w:lang w:val="en-US" w:eastAsia="zh-CN"/>
          <w14:textFill>
            <w14:solidFill>
              <w14:schemeClr w14:val="tx1"/>
            </w14:solidFill>
          </w14:textFill>
        </w:rPr>
        <w:t>波纹管</w:t>
      </w:r>
      <w:r>
        <w:rPr>
          <w:rFonts w:hint="eastAsia" w:ascii="仿宋_GB2312" w:eastAsia="仿宋_GB2312"/>
          <w:bCs/>
          <w:color w:val="000000" w:themeColor="text1"/>
          <w:sz w:val="36"/>
          <w:szCs w:val="36"/>
          <w14:textFill>
            <w14:solidFill>
              <w14:schemeClr w14:val="tx1"/>
            </w14:solidFill>
          </w14:textFill>
        </w:rPr>
        <w:t>招标公告</w:t>
      </w:r>
    </w:p>
    <w:p>
      <w:pPr>
        <w:spacing w:line="40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湖南路桥</w:t>
      </w:r>
      <w:r>
        <w:rPr>
          <w:rFonts w:hint="eastAsia" w:ascii="仿宋_GB2312" w:hAnsi="仿宋" w:eastAsia="仿宋_GB2312"/>
          <w:sz w:val="28"/>
          <w:szCs w:val="28"/>
          <w:u w:val="single"/>
        </w:rPr>
        <w:t>通盛</w:t>
      </w:r>
      <w:r>
        <w:rPr>
          <w:rFonts w:hint="eastAsia" w:ascii="仿宋_GB2312" w:hAnsi="仿宋" w:eastAsia="仿宋_GB2312"/>
          <w:sz w:val="28"/>
          <w:szCs w:val="28"/>
        </w:rPr>
        <w:t>公司</w:t>
      </w:r>
      <w:r>
        <w:rPr>
          <w:rFonts w:hint="eastAsia" w:ascii="仿宋_GB2312" w:hAnsi="宋体" w:eastAsia="仿宋_GB2312"/>
          <w:sz w:val="28"/>
          <w:szCs w:val="28"/>
        </w:rPr>
        <w:t>拟</w:t>
      </w:r>
      <w:r>
        <w:rPr>
          <w:rFonts w:hint="eastAsia" w:ascii="仿宋_GB2312" w:hAnsi="仿宋" w:eastAsia="仿宋_GB2312"/>
          <w:sz w:val="28"/>
          <w:szCs w:val="28"/>
        </w:rPr>
        <w:t>对</w:t>
      </w:r>
      <w:r>
        <w:rPr>
          <w:rFonts w:hint="eastAsia" w:ascii="仿宋_GB2312" w:hAnsi="宋体" w:eastAsia="仿宋_GB2312"/>
          <w:sz w:val="28"/>
          <w:szCs w:val="28"/>
        </w:rPr>
        <w:t>承建</w:t>
      </w:r>
      <w:r>
        <w:rPr>
          <w:rFonts w:hint="eastAsia" w:ascii="仿宋_GB2312" w:hAnsi="仿宋" w:eastAsia="仿宋_GB2312"/>
          <w:sz w:val="28"/>
          <w:szCs w:val="28"/>
        </w:rPr>
        <w:t>的</w:t>
      </w:r>
      <w:r>
        <w:rPr>
          <w:rFonts w:hint="eastAsia" w:ascii="仿宋_GB2312" w:hAnsi="仿宋" w:eastAsia="仿宋_GB2312"/>
          <w:sz w:val="28"/>
          <w:szCs w:val="28"/>
          <w:lang w:val="en-US" w:eastAsia="zh-CN"/>
        </w:rPr>
        <w:t>金醴扩容项目</w:t>
      </w:r>
      <w:r>
        <w:rPr>
          <w:rFonts w:hint="eastAsia" w:ascii="仿宋_GB2312" w:hAnsi="仿宋" w:eastAsia="仿宋_GB2312"/>
          <w:sz w:val="28"/>
          <w:szCs w:val="28"/>
          <w:u w:val="single"/>
          <w:lang w:val="en-US" w:eastAsia="zh-CN"/>
        </w:rPr>
        <w:t>波纹管</w:t>
      </w:r>
      <w:r>
        <w:rPr>
          <w:rFonts w:hint="eastAsia" w:ascii="仿宋_GB2312" w:hAnsi="仿宋" w:eastAsia="仿宋_GB2312"/>
          <w:sz w:val="28"/>
          <w:szCs w:val="28"/>
        </w:rPr>
        <w:t>进行公开招标，</w:t>
      </w:r>
      <w:r>
        <w:rPr>
          <w:rFonts w:hint="eastAsia" w:ascii="仿宋_GB2312" w:hAnsi="仿宋" w:eastAsia="仿宋_GB2312"/>
          <w:b/>
          <w:bCs/>
          <w:sz w:val="28"/>
          <w:szCs w:val="28"/>
        </w:rPr>
        <w:t>符合招标要求的单位前来投标</w:t>
      </w:r>
      <w:r>
        <w:rPr>
          <w:rFonts w:hint="eastAsia" w:ascii="仿宋_GB2312" w:hAnsi="仿宋" w:eastAsia="仿宋_GB2312"/>
          <w:sz w:val="28"/>
          <w:szCs w:val="28"/>
        </w:rPr>
        <w:t>。</w:t>
      </w:r>
    </w:p>
    <w:p>
      <w:pPr>
        <w:tabs>
          <w:tab w:val="left" w:pos="993"/>
        </w:tabs>
        <w:spacing w:line="400" w:lineRule="exact"/>
        <w:ind w:firstLine="480"/>
        <w:rPr>
          <w:rFonts w:ascii="仿宋_GB2312" w:hAnsi="宋体" w:eastAsia="仿宋_GB2312" w:cs="宋体"/>
          <w:color w:val="000000" w:themeColor="text1"/>
          <w:kern w:val="1"/>
          <w:sz w:val="28"/>
          <w:szCs w:val="28"/>
          <w14:textFill>
            <w14:solidFill>
              <w14:schemeClr w14:val="tx1"/>
            </w14:solidFill>
          </w14:textFill>
        </w:rPr>
      </w:pPr>
      <w:r>
        <w:rPr>
          <w:rFonts w:hint="eastAsia" w:ascii="仿宋_GB2312" w:hAnsi="宋体" w:eastAsia="仿宋_GB2312" w:cs="宋体"/>
          <w:color w:val="000000" w:themeColor="text1"/>
          <w:kern w:val="1"/>
          <w:sz w:val="28"/>
          <w:szCs w:val="28"/>
          <w14:textFill>
            <w14:solidFill>
              <w14:schemeClr w14:val="tx1"/>
            </w14:solidFill>
          </w14:textFill>
        </w:rPr>
        <w:t>一、</w:t>
      </w:r>
      <w:r>
        <w:rPr>
          <w:rFonts w:hint="eastAsia" w:ascii="仿宋_GB2312" w:hAnsi="宋体" w:eastAsia="仿宋_GB2312" w:cs="宋体"/>
          <w:b/>
          <w:bCs/>
          <w:color w:val="000000" w:themeColor="text1"/>
          <w:kern w:val="1"/>
          <w:sz w:val="28"/>
          <w:szCs w:val="28"/>
          <w14:textFill>
            <w14:solidFill>
              <w14:schemeClr w14:val="tx1"/>
            </w14:solidFill>
          </w14:textFill>
        </w:rPr>
        <w:t>招标内容和范围</w:t>
      </w:r>
    </w:p>
    <w:p>
      <w:pPr>
        <w:spacing w:line="400" w:lineRule="exact"/>
        <w:ind w:firstLine="560" w:firstLineChars="200"/>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湖南路桥通盛公司金醴扩容项目所需的</w:t>
      </w:r>
      <w:r>
        <w:rPr>
          <w:rFonts w:hint="eastAsia" w:ascii="仿宋_GB2312" w:hAnsi="仿宋" w:eastAsia="仿宋_GB2312"/>
          <w:sz w:val="28"/>
          <w:szCs w:val="28"/>
          <w:u w:val="single"/>
          <w:lang w:val="en-US" w:eastAsia="zh-CN"/>
        </w:rPr>
        <w:t>波纹管</w:t>
      </w:r>
      <w:r>
        <w:rPr>
          <w:rFonts w:hint="eastAsia" w:ascii="仿宋_GB2312" w:hAnsi="仿宋" w:eastAsia="仿宋_GB2312" w:cstheme="minorBidi"/>
          <w:kern w:val="2"/>
          <w:sz w:val="28"/>
          <w:szCs w:val="28"/>
          <w:lang w:val="en-US" w:eastAsia="zh-CN" w:bidi="ar-SA"/>
        </w:rPr>
        <w:t>及其相关的一切服务。</w:t>
      </w:r>
    </w:p>
    <w:p>
      <w:pPr>
        <w:spacing w:line="400" w:lineRule="exact"/>
        <w:ind w:firstLine="560" w:firstLineChars="200"/>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本次招标数量预计:约28400米（塑料波纹管规格内径60mm约8300米、内径75mm约4800米、内径90mm约9600米，金属波纹管内径80mm约5700米），共1个包件</w:t>
      </w:r>
    </w:p>
    <w:p>
      <w:pPr>
        <w:tabs>
          <w:tab w:val="left" w:pos="993"/>
        </w:tabs>
        <w:spacing w:line="400" w:lineRule="exact"/>
        <w:ind w:firstLine="560" w:firstLineChars="200"/>
        <w:rPr>
          <w:rFonts w:ascii="仿宋_GB2312" w:hAnsi="宋体" w:eastAsia="仿宋_GB2312" w:cs="宋体"/>
          <w:color w:val="000000" w:themeColor="text1"/>
          <w:kern w:val="1"/>
          <w:sz w:val="28"/>
          <w:szCs w:val="28"/>
          <w14:textFill>
            <w14:solidFill>
              <w14:schemeClr w14:val="tx1"/>
            </w14:solidFill>
          </w14:textFill>
        </w:rPr>
      </w:pPr>
      <w:r>
        <w:rPr>
          <w:rFonts w:hint="eastAsia" w:ascii="仿宋_GB2312" w:hAnsi="宋体" w:eastAsia="仿宋_GB2312" w:cs="宋体"/>
          <w:color w:val="000000" w:themeColor="text1"/>
          <w:kern w:val="1"/>
          <w:sz w:val="28"/>
          <w:szCs w:val="28"/>
          <w14:textFill>
            <w14:solidFill>
              <w14:schemeClr w14:val="tx1"/>
            </w14:solidFill>
          </w14:textFill>
        </w:rPr>
        <w:t>二、</w:t>
      </w:r>
      <w:r>
        <w:rPr>
          <w:rFonts w:hint="eastAsia" w:ascii="仿宋_GB2312" w:hAnsi="宋体" w:eastAsia="仿宋_GB2312" w:cs="宋体"/>
          <w:b/>
          <w:bCs/>
          <w:color w:val="000000" w:themeColor="text1"/>
          <w:kern w:val="1"/>
          <w:sz w:val="28"/>
          <w:szCs w:val="28"/>
          <w14:textFill>
            <w14:solidFill>
              <w14:schemeClr w14:val="tx1"/>
            </w14:solidFill>
          </w14:textFill>
        </w:rPr>
        <w:t>投标人资格要求。</w:t>
      </w:r>
    </w:p>
    <w:p>
      <w:pPr>
        <w:spacing w:line="400" w:lineRule="exact"/>
        <w:ind w:firstLine="560" w:firstLineChars="200"/>
        <w:rPr>
          <w:rFonts w:hint="eastAsia" w:ascii="仿宋_GB2312" w:hAnsi="仿宋" w:eastAsia="仿宋_GB2312" w:cstheme="minorBidi"/>
          <w:kern w:val="2"/>
          <w:sz w:val="28"/>
          <w:szCs w:val="28"/>
          <w:lang w:val="en-US" w:eastAsia="zh-CN" w:bidi="ar-SA"/>
        </w:rPr>
      </w:pPr>
      <w:r>
        <w:rPr>
          <w:rFonts w:hint="eastAsia" w:ascii="仿宋_GB2312" w:hAnsi="宋体" w:eastAsia="仿宋_GB2312" w:cs="宋体"/>
          <w:color w:val="000000" w:themeColor="text1"/>
          <w:kern w:val="1"/>
          <w:sz w:val="28"/>
          <w:szCs w:val="28"/>
          <w14:textFill>
            <w14:solidFill>
              <w14:schemeClr w14:val="tx1"/>
            </w14:solidFill>
          </w14:textFill>
        </w:rPr>
        <w:t>1.</w:t>
      </w:r>
      <w:r>
        <w:rPr>
          <w:rFonts w:hint="eastAsia" w:ascii="仿宋_GB2312" w:hAnsi="宋体" w:eastAsia="仿宋_GB2312" w:cs="宋体"/>
          <w:b/>
          <w:bCs/>
          <w:color w:val="000000" w:themeColor="text1"/>
          <w:kern w:val="1"/>
          <w:sz w:val="28"/>
          <w:szCs w:val="28"/>
          <w14:textFill>
            <w14:solidFill>
              <w14:schemeClr w14:val="tx1"/>
            </w14:solidFill>
          </w14:textFill>
        </w:rPr>
        <w:t>营业范围要求</w:t>
      </w:r>
      <w:r>
        <w:rPr>
          <w:rFonts w:hint="eastAsia" w:ascii="仿宋_GB2312" w:hAnsi="宋体" w:eastAsia="仿宋_GB2312" w:cs="宋体"/>
          <w:color w:val="000000" w:themeColor="text1"/>
          <w:kern w:val="1"/>
          <w:sz w:val="28"/>
          <w:szCs w:val="28"/>
          <w14:textFill>
            <w14:solidFill>
              <w14:schemeClr w14:val="tx1"/>
            </w14:solidFill>
          </w14:textFill>
        </w:rPr>
        <w:t>：</w:t>
      </w:r>
      <w:r>
        <w:rPr>
          <w:rFonts w:hint="eastAsia" w:ascii="仿宋_GB2312" w:hAnsi="仿宋" w:eastAsia="仿宋_GB2312" w:cstheme="minorBidi"/>
          <w:kern w:val="2"/>
          <w:sz w:val="28"/>
          <w:szCs w:val="28"/>
          <w:lang w:val="en-US" w:eastAsia="zh-CN" w:bidi="ar-SA"/>
        </w:rPr>
        <w:t>中国大陆境内合法注册的，具有生产经营，有独立企业法人资格和小规模纳税人或者一般纳税人（能开具增值税专用发票13%）身份的波纹管生产商或供应商。营业执照、组织机构代码证、税务登记证（含国税及地税）等三证或三证合一。具有投资参股关系的关联企业，或具有直接管理和被管理关系的母子公司，或同一母公司的同级子公司，或法定代表人为同一人的两个或两个以上公司，不得同时参加本次投标。</w:t>
      </w:r>
    </w:p>
    <w:p>
      <w:pPr>
        <w:spacing w:line="400" w:lineRule="exact"/>
        <w:ind w:firstLine="562" w:firstLineChars="200"/>
        <w:rPr>
          <w:rFonts w:hint="eastAsia" w:ascii="仿宋_GB2312" w:hAnsi="仿宋" w:eastAsia="仿宋_GB2312" w:cstheme="minorBidi"/>
          <w:kern w:val="2"/>
          <w:sz w:val="28"/>
          <w:szCs w:val="28"/>
          <w:lang w:val="en-US" w:eastAsia="zh-CN" w:bidi="ar-SA"/>
        </w:rPr>
      </w:pP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2.履约信用要求：</w:t>
      </w:r>
      <w:r>
        <w:rPr>
          <w:rFonts w:hint="eastAsia" w:ascii="仿宋_GB2312" w:hAnsi="仿宋" w:eastAsia="仿宋_GB2312" w:cstheme="minorBidi"/>
          <w:kern w:val="2"/>
          <w:sz w:val="28"/>
          <w:szCs w:val="28"/>
          <w:lang w:val="en-US" w:eastAsia="zh-CN" w:bidi="ar-SA"/>
        </w:rPr>
        <w:t>投标人注册资金不应低于人民币200万元。具有良好的社会信誉，未被列入“信用中国”（ www.creditchina.gov.cn）或各级信用信息共享平台查询为失信被执行人的（须提供网站查询截图）。投标人必须通过质量管理体系认证，且在有效期限内（须提供管理体系认证证书）。（1）投标人的产品需满足国家、交通部及行业相关标准要求，并经不同专业检测机构（省、部级及以上）检测合格，（2） 2021年至今无因质量问题引起的诉讼且败诉的情况，同时没有因质量问题被在交通部或省级交通或行业主管机构通报（含正在整改的）。</w:t>
      </w:r>
    </w:p>
    <w:p>
      <w:pPr>
        <w:spacing w:line="400" w:lineRule="exact"/>
        <w:ind w:firstLine="562" w:firstLineChars="200"/>
        <w:rPr>
          <w:rFonts w:hint="eastAsia" w:ascii="仿宋_GB2312" w:hAnsi="仿宋" w:eastAsia="仿宋_GB2312" w:cstheme="minorBidi"/>
          <w:kern w:val="2"/>
          <w:sz w:val="28"/>
          <w:szCs w:val="28"/>
          <w:lang w:val="en-US" w:eastAsia="zh-CN" w:bidi="ar-SA"/>
        </w:rPr>
      </w:pP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 xml:space="preserve"> 3、供货业绩要求：</w:t>
      </w:r>
      <w:r>
        <w:rPr>
          <w:rFonts w:hint="eastAsia" w:ascii="仿宋_GB2312" w:hAnsi="仿宋" w:eastAsia="仿宋_GB2312" w:cstheme="minorBidi"/>
          <w:kern w:val="2"/>
          <w:sz w:val="28"/>
          <w:szCs w:val="28"/>
          <w:lang w:val="en-US" w:eastAsia="zh-CN" w:bidi="ar-SA"/>
        </w:rPr>
        <w:t>投标人必须具有1年以上在省级或国家级高速公路</w:t>
      </w:r>
      <w:r>
        <w:rPr>
          <w:rFonts w:hint="eastAsia" w:ascii="仿宋_GB2312" w:hAnsi="仿宋" w:eastAsia="仿宋_GB2312" w:cstheme="minorBidi"/>
          <w:kern w:val="2"/>
          <w:sz w:val="28"/>
          <w:szCs w:val="28"/>
          <w:lang w:val="en-US" w:eastAsia="zh-CN" w:bidi="ar-SA"/>
        </w:rPr>
        <w:t>的供货业绩（须提供中标通知书、供货合同资金往来资料等证明资料）。</w:t>
      </w:r>
    </w:p>
    <w:p>
      <w:pPr>
        <w:spacing w:line="400" w:lineRule="exact"/>
        <w:ind w:firstLine="562" w:firstLineChars="200"/>
        <w:rPr>
          <w:rFonts w:hint="default" w:ascii="仿宋_GB2312" w:hAnsi="仿宋" w:eastAsia="仿宋_GB2312" w:cstheme="minorBidi"/>
          <w:kern w:val="2"/>
          <w:sz w:val="28"/>
          <w:szCs w:val="28"/>
          <w:lang w:val="en-US" w:eastAsia="zh-CN" w:bidi="ar-SA"/>
        </w:rPr>
      </w:pP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4、财务能力要求：</w:t>
      </w:r>
      <w:r>
        <w:rPr>
          <w:rFonts w:hint="eastAsia" w:ascii="仿宋_GB2312" w:hAnsi="仿宋" w:eastAsia="仿宋_GB2312" w:cstheme="minorBidi"/>
          <w:kern w:val="2"/>
          <w:sz w:val="28"/>
          <w:szCs w:val="28"/>
          <w:lang w:val="en-US" w:eastAsia="zh-CN" w:bidi="ar-SA"/>
        </w:rPr>
        <w:t>具有良好的资金财务状况（须提供2021、2022年经会计师事务所审计的财务报告、审计报告及报表扫描件）</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宋体"/>
          <w:color w:val="000000" w:themeColor="text1"/>
          <w:kern w:val="1"/>
          <w:sz w:val="28"/>
          <w:szCs w:val="28"/>
          <w14:textFill>
            <w14:solidFill>
              <w14:schemeClr w14:val="tx1"/>
            </w14:solidFill>
          </w14:textFill>
        </w:rPr>
        <w:t>三、</w:t>
      </w:r>
      <w:r>
        <w:rPr>
          <w:rFonts w:hint="eastAsia" w:ascii="仿宋_GB2312" w:hAnsi="宋体" w:eastAsia="仿宋_GB2312" w:cs="宋体"/>
          <w:b/>
          <w:bCs/>
          <w:color w:val="000000" w:themeColor="text1"/>
          <w:kern w:val="1"/>
          <w:sz w:val="28"/>
          <w:szCs w:val="28"/>
          <w14:textFill>
            <w14:solidFill>
              <w14:schemeClr w14:val="tx1"/>
            </w14:solidFill>
          </w14:textFill>
        </w:rPr>
        <w:t>符合以上投标资格要求且有意</w:t>
      </w: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向</w:t>
      </w:r>
      <w:r>
        <w:rPr>
          <w:rFonts w:hint="eastAsia" w:ascii="仿宋_GB2312" w:hAnsi="宋体" w:eastAsia="仿宋_GB2312" w:cs="宋体"/>
          <w:b/>
          <w:bCs/>
          <w:color w:val="000000" w:themeColor="text1"/>
          <w:kern w:val="1"/>
          <w:sz w:val="28"/>
          <w:szCs w:val="28"/>
          <w14:textFill>
            <w14:solidFill>
              <w14:schemeClr w14:val="tx1"/>
            </w14:solidFill>
          </w14:textFill>
        </w:rPr>
        <w:t>参加</w:t>
      </w: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的</w:t>
      </w:r>
      <w:r>
        <w:rPr>
          <w:rFonts w:hint="eastAsia" w:ascii="仿宋_GB2312" w:hAnsi="宋体" w:eastAsia="仿宋_GB2312" w:cs="宋体"/>
          <w:b/>
          <w:bCs/>
          <w:color w:val="000000" w:themeColor="text1"/>
          <w:kern w:val="1"/>
          <w:sz w:val="28"/>
          <w:szCs w:val="28"/>
          <w14:textFill>
            <w14:solidFill>
              <w14:schemeClr w14:val="tx1"/>
            </w14:solidFill>
          </w14:textFill>
        </w:rPr>
        <w:t>单位，在投标申请截止期前，将以下相关证明资料扫描发至招标公告指定电子邮箱并告知联系人（原件递交投标文件时一并提交）</w:t>
      </w:r>
      <w:r>
        <w:rPr>
          <w:rFonts w:hint="eastAsia" w:ascii="仿宋_GB2312" w:hAnsi="仿宋_GB2312" w:eastAsia="仿宋_GB2312" w:cs="宋体"/>
          <w:b/>
          <w:bCs/>
          <w:color w:val="000000" w:themeColor="text1"/>
          <w:kern w:val="1"/>
          <w:sz w:val="28"/>
          <w:szCs w:val="28"/>
          <w14:textFill>
            <w14:solidFill>
              <w14:schemeClr w14:val="tx1"/>
            </w14:solidFill>
          </w14:textFill>
        </w:rPr>
        <w:t>。</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1.投标申请书（需盖公章原件）、投标人信息表（需盖公章原件）、投标人开票信息（需盖公章原件）。</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2.营业执照（</w:t>
      </w:r>
      <w:r>
        <w:rPr>
          <w:rFonts w:hint="eastAsia" w:ascii="仿宋_GB2312" w:hAnsi="宋体" w:eastAsia="仿宋_GB2312" w:cs="宋体"/>
          <w:color w:val="000000" w:themeColor="text1"/>
          <w:kern w:val="1"/>
          <w:sz w:val="28"/>
          <w:szCs w:val="28"/>
          <w14:textFill>
            <w14:solidFill>
              <w14:schemeClr w14:val="tx1"/>
            </w14:solidFill>
          </w14:textFill>
        </w:rPr>
        <w:t>复印件，</w:t>
      </w:r>
      <w:r>
        <w:rPr>
          <w:rFonts w:hint="eastAsia" w:ascii="仿宋_GB2312" w:hAnsi="宋体" w:eastAsia="仿宋_GB2312" w:cs="新宋体"/>
          <w:color w:val="000000" w:themeColor="text1"/>
          <w:kern w:val="1"/>
          <w:sz w:val="28"/>
          <w:szCs w:val="28"/>
          <w14:textFill>
            <w14:solidFill>
              <w14:schemeClr w14:val="tx1"/>
            </w14:solidFill>
          </w14:textFill>
        </w:rPr>
        <w:t>原件</w:t>
      </w:r>
      <w:r>
        <w:rPr>
          <w:rFonts w:hint="eastAsia" w:ascii="仿宋_GB2312" w:hAnsi="宋体" w:eastAsia="仿宋_GB2312" w:cs="宋体"/>
          <w:color w:val="000000" w:themeColor="text1"/>
          <w:kern w:val="1"/>
          <w:sz w:val="28"/>
          <w:szCs w:val="28"/>
          <w14:textFill>
            <w14:solidFill>
              <w14:schemeClr w14:val="tx1"/>
            </w14:solidFill>
          </w14:textFill>
        </w:rPr>
        <w:t>备查</w:t>
      </w:r>
      <w:r>
        <w:rPr>
          <w:rFonts w:hint="eastAsia" w:ascii="仿宋_GB2312" w:hAnsi="宋体" w:eastAsia="仿宋_GB2312" w:cs="新宋体"/>
          <w:color w:val="000000" w:themeColor="text1"/>
          <w:kern w:val="1"/>
          <w:sz w:val="28"/>
          <w:szCs w:val="28"/>
          <w14:textFill>
            <w14:solidFill>
              <w14:schemeClr w14:val="tx1"/>
            </w14:solidFill>
          </w14:textFill>
        </w:rPr>
        <w:t>），</w:t>
      </w:r>
      <w:r>
        <w:rPr>
          <w:rFonts w:hint="eastAsia" w:ascii="仿宋_GB2312" w:hAnsi="宋体" w:eastAsia="仿宋_GB2312" w:cs="宋体"/>
          <w:color w:val="000000" w:themeColor="text1"/>
          <w:kern w:val="1"/>
          <w:sz w:val="28"/>
          <w:szCs w:val="28"/>
          <w14:textFill>
            <w14:solidFill>
              <w14:schemeClr w14:val="tx1"/>
            </w14:solidFill>
          </w14:textFill>
        </w:rPr>
        <w:t>质量、环境、职业健康安全体系认证证书（复印件）</w:t>
      </w:r>
      <w:r>
        <w:rPr>
          <w:rFonts w:hint="eastAsia" w:ascii="仿宋_GB2312" w:hAnsi="宋体" w:eastAsia="仿宋_GB2312" w:cs="新宋体"/>
          <w:color w:val="000000" w:themeColor="text1"/>
          <w:kern w:val="1"/>
          <w:sz w:val="28"/>
          <w:szCs w:val="28"/>
          <w14:textFill>
            <w14:solidFill>
              <w14:schemeClr w14:val="tx1"/>
            </w14:solidFill>
          </w14:textFill>
        </w:rPr>
        <w:t>。</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3.工业产品生产许可证或</w:t>
      </w:r>
      <w:r>
        <w:rPr>
          <w:rFonts w:ascii="仿宋_GB2312" w:hAnsi="宋体" w:eastAsia="仿宋_GB2312" w:cs="新宋体"/>
          <w:color w:val="000000" w:themeColor="text1"/>
          <w:kern w:val="1"/>
          <w:sz w:val="28"/>
          <w:szCs w:val="28"/>
          <w14:textFill>
            <w14:solidFill>
              <w14:schemeClr w14:val="tx1"/>
            </w14:solidFill>
          </w14:textFill>
        </w:rPr>
        <w:t>不</w:t>
      </w:r>
      <w:r>
        <w:rPr>
          <w:rFonts w:hint="eastAsia" w:ascii="仿宋_GB2312" w:hAnsi="宋体" w:eastAsia="仿宋_GB2312" w:cs="新宋体"/>
          <w:color w:val="000000" w:themeColor="text1"/>
          <w:kern w:val="1"/>
          <w:sz w:val="28"/>
          <w:szCs w:val="28"/>
          <w14:textFill>
            <w14:solidFill>
              <w14:schemeClr w14:val="tx1"/>
            </w14:solidFill>
          </w14:textFill>
        </w:rPr>
        <w:t>需</w:t>
      </w:r>
      <w:r>
        <w:rPr>
          <w:rFonts w:ascii="仿宋_GB2312" w:hAnsi="宋体" w:eastAsia="仿宋_GB2312" w:cs="新宋体"/>
          <w:color w:val="000000" w:themeColor="text1"/>
          <w:kern w:val="1"/>
          <w:sz w:val="28"/>
          <w:szCs w:val="28"/>
          <w14:textFill>
            <w14:solidFill>
              <w14:schemeClr w14:val="tx1"/>
            </w14:solidFill>
          </w14:textFill>
        </w:rPr>
        <w:t>办理</w:t>
      </w:r>
      <w:r>
        <w:rPr>
          <w:rFonts w:hint="eastAsia" w:ascii="仿宋_GB2312" w:hAnsi="宋体" w:eastAsia="仿宋_GB2312" w:cs="新宋体"/>
          <w:color w:val="000000" w:themeColor="text1"/>
          <w:kern w:val="1"/>
          <w:sz w:val="28"/>
          <w:szCs w:val="28"/>
          <w14:textFill>
            <w14:solidFill>
              <w14:schemeClr w14:val="tx1"/>
            </w14:solidFill>
          </w14:textFill>
        </w:rPr>
        <w:t>工业产品</w:t>
      </w:r>
      <w:r>
        <w:rPr>
          <w:rFonts w:ascii="仿宋_GB2312" w:hAnsi="宋体" w:eastAsia="仿宋_GB2312" w:cs="新宋体"/>
          <w:color w:val="000000" w:themeColor="text1"/>
          <w:kern w:val="1"/>
          <w:sz w:val="28"/>
          <w:szCs w:val="28"/>
          <w14:textFill>
            <w14:solidFill>
              <w14:schemeClr w14:val="tx1"/>
            </w14:solidFill>
          </w14:textFill>
        </w:rPr>
        <w:t>生产许可证的证明</w:t>
      </w:r>
      <w:r>
        <w:rPr>
          <w:rFonts w:hint="eastAsia" w:ascii="仿宋_GB2312" w:hAnsi="宋体" w:eastAsia="仿宋_GB2312" w:cs="新宋体"/>
          <w:color w:val="000000" w:themeColor="text1"/>
          <w:kern w:val="1"/>
          <w:sz w:val="28"/>
          <w:szCs w:val="28"/>
          <w14:textFill>
            <w14:solidFill>
              <w14:schemeClr w14:val="tx1"/>
            </w14:solidFill>
          </w14:textFill>
        </w:rPr>
        <w:t>（复印件），厂房及生产设备照片。</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4.第三方实验检测报告（复印件，原件备查），近三年同类型产品的业绩合同（复印件，原件备查）。</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5.法定代表人资格证明书及法人身份证复印件，</w:t>
      </w:r>
      <w:r>
        <w:rPr>
          <w:rFonts w:hint="eastAsia" w:ascii="仿宋_GB2312" w:hAnsi="宋体" w:eastAsia="仿宋_GB2312" w:cs="仿宋"/>
          <w:color w:val="000000" w:themeColor="text1"/>
          <w:kern w:val="1"/>
          <w:sz w:val="28"/>
          <w:szCs w:val="28"/>
          <w14:textFill>
            <w14:solidFill>
              <w14:schemeClr w14:val="tx1"/>
            </w14:solidFill>
          </w14:textFill>
        </w:rPr>
        <w:t>如委托他人参加的，必须有法定代表人的委托书（原件）、单位介绍信（原件）和法定代表人（复印件）及被委托人身份证（原件、复印件）。</w:t>
      </w:r>
    </w:p>
    <w:p>
      <w:pPr>
        <w:tabs>
          <w:tab w:val="left" w:pos="993"/>
        </w:tabs>
        <w:spacing w:line="480" w:lineRule="exact"/>
        <w:ind w:firstLine="560" w:firstLineChars="200"/>
        <w:jc w:val="left"/>
        <w:rPr>
          <w:rFonts w:ascii="仿宋_GB2312" w:hAnsi="宋体" w:eastAsia="仿宋_GB2312" w:cs="宋体"/>
          <w:b/>
          <w:bCs/>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四、</w:t>
      </w:r>
      <w:r>
        <w:rPr>
          <w:rFonts w:hint="eastAsia" w:ascii="仿宋_GB2312" w:hAnsi="宋体" w:eastAsia="仿宋_GB2312" w:cs="仿宋"/>
          <w:b/>
          <w:bCs/>
          <w:color w:val="000000" w:themeColor="text1"/>
          <w:kern w:val="1"/>
          <w:sz w:val="28"/>
          <w:szCs w:val="28"/>
          <w14:textFill>
            <w14:solidFill>
              <w14:schemeClr w14:val="tx1"/>
            </w14:solidFill>
          </w14:textFill>
        </w:rPr>
        <w:t>投标申请书递交时间：</w:t>
      </w:r>
      <w:bookmarkStart w:id="0" w:name="_Hlk2273290"/>
      <w:r>
        <w:rPr>
          <w:rFonts w:hint="eastAsia" w:ascii="仿宋_GB2312" w:hAnsi="宋体" w:eastAsia="仿宋_GB2312" w:cs="仿宋"/>
          <w:b/>
          <w:bCs/>
          <w:color w:val="000000" w:themeColor="text1"/>
          <w:kern w:val="1"/>
          <w:sz w:val="28"/>
          <w:szCs w:val="28"/>
          <w14:textFill>
            <w14:solidFill>
              <w14:schemeClr w14:val="tx1"/>
            </w14:solidFill>
          </w14:textFill>
        </w:rPr>
        <w:t>递交投标申请书时间为</w:t>
      </w:r>
      <w:r>
        <w:rPr>
          <w:rFonts w:hint="eastAsia" w:ascii="仿宋_GB2312" w:hAnsi="宋体" w:eastAsia="仿宋_GB2312" w:cs="仿宋"/>
          <w:b/>
          <w:bCs/>
          <w:color w:val="FF0000"/>
          <w:kern w:val="1"/>
          <w:sz w:val="28"/>
          <w:szCs w:val="28"/>
          <w:u w:val="single"/>
        </w:rPr>
        <w:t>202</w:t>
      </w:r>
      <w:r>
        <w:rPr>
          <w:rFonts w:hint="eastAsia" w:ascii="仿宋_GB2312" w:hAnsi="宋体" w:eastAsia="仿宋_GB2312" w:cs="仿宋"/>
          <w:b/>
          <w:bCs/>
          <w:color w:val="FF0000"/>
          <w:kern w:val="1"/>
          <w:sz w:val="28"/>
          <w:szCs w:val="28"/>
          <w:u w:val="single"/>
          <w:lang w:val="en-US" w:eastAsia="zh-CN"/>
        </w:rPr>
        <w:t>3</w:t>
      </w:r>
      <w:r>
        <w:rPr>
          <w:rFonts w:hint="eastAsia" w:ascii="仿宋_GB2312" w:hAnsi="宋体" w:eastAsia="仿宋_GB2312" w:cs="仿宋"/>
          <w:b/>
          <w:bCs/>
          <w:color w:val="FF0000"/>
          <w:kern w:val="1"/>
          <w:sz w:val="28"/>
          <w:szCs w:val="28"/>
          <w:u w:val="single"/>
        </w:rPr>
        <w:t>年</w:t>
      </w:r>
      <w:r>
        <w:rPr>
          <w:rFonts w:hint="eastAsia" w:ascii="仿宋_GB2312" w:hAnsi="宋体" w:eastAsia="仿宋_GB2312" w:cs="仿宋"/>
          <w:b/>
          <w:bCs/>
          <w:color w:val="FF0000"/>
          <w:kern w:val="1"/>
          <w:sz w:val="28"/>
          <w:szCs w:val="28"/>
          <w:u w:val="single"/>
          <w:lang w:val="en-US" w:eastAsia="zh-CN"/>
        </w:rPr>
        <w:t>5</w:t>
      </w:r>
      <w:r>
        <w:rPr>
          <w:rFonts w:hint="eastAsia" w:ascii="仿宋_GB2312" w:hAnsi="宋体" w:eastAsia="仿宋_GB2312" w:cs="仿宋"/>
          <w:b/>
          <w:bCs/>
          <w:color w:val="FF0000"/>
          <w:kern w:val="1"/>
          <w:sz w:val="28"/>
          <w:szCs w:val="28"/>
          <w:u w:val="single"/>
        </w:rPr>
        <w:t>月</w:t>
      </w:r>
      <w:r>
        <w:rPr>
          <w:rFonts w:hint="eastAsia" w:ascii="仿宋_GB2312" w:hAnsi="宋体" w:eastAsia="仿宋_GB2312" w:cs="仿宋"/>
          <w:b/>
          <w:bCs/>
          <w:color w:val="FF0000"/>
          <w:kern w:val="1"/>
          <w:sz w:val="28"/>
          <w:szCs w:val="28"/>
          <w:u w:val="single"/>
          <w:lang w:val="en-US" w:eastAsia="zh-CN"/>
        </w:rPr>
        <w:t>5</w:t>
      </w:r>
      <w:r>
        <w:rPr>
          <w:rFonts w:hint="eastAsia" w:ascii="仿宋_GB2312" w:hAnsi="宋体" w:eastAsia="仿宋_GB2312" w:cs="仿宋"/>
          <w:b/>
          <w:bCs/>
          <w:color w:val="FF0000"/>
          <w:kern w:val="1"/>
          <w:sz w:val="28"/>
          <w:szCs w:val="28"/>
          <w:u w:val="single"/>
        </w:rPr>
        <w:t>日-202</w:t>
      </w:r>
      <w:r>
        <w:rPr>
          <w:rFonts w:hint="eastAsia" w:ascii="仿宋_GB2312" w:hAnsi="宋体" w:eastAsia="仿宋_GB2312" w:cs="仿宋"/>
          <w:b/>
          <w:bCs/>
          <w:color w:val="FF0000"/>
          <w:kern w:val="1"/>
          <w:sz w:val="28"/>
          <w:szCs w:val="28"/>
          <w:u w:val="single"/>
          <w:lang w:val="en-US" w:eastAsia="zh-CN"/>
        </w:rPr>
        <w:t>3</w:t>
      </w:r>
      <w:r>
        <w:rPr>
          <w:rFonts w:hint="eastAsia" w:ascii="仿宋_GB2312" w:hAnsi="宋体" w:eastAsia="仿宋_GB2312" w:cs="仿宋"/>
          <w:b/>
          <w:bCs/>
          <w:color w:val="FF0000"/>
          <w:kern w:val="1"/>
          <w:sz w:val="28"/>
          <w:szCs w:val="28"/>
          <w:u w:val="single"/>
        </w:rPr>
        <w:t>年</w:t>
      </w:r>
      <w:r>
        <w:rPr>
          <w:rFonts w:hint="eastAsia" w:ascii="仿宋_GB2312" w:hAnsi="宋体" w:eastAsia="仿宋_GB2312" w:cs="仿宋"/>
          <w:b/>
          <w:bCs/>
          <w:color w:val="FF0000"/>
          <w:kern w:val="1"/>
          <w:sz w:val="28"/>
          <w:szCs w:val="28"/>
          <w:u w:val="single"/>
          <w:lang w:val="en-US" w:eastAsia="zh-CN"/>
        </w:rPr>
        <w:t>5</w:t>
      </w:r>
      <w:r>
        <w:rPr>
          <w:rFonts w:hint="eastAsia" w:ascii="仿宋_GB2312" w:hAnsi="宋体" w:eastAsia="仿宋_GB2312" w:cs="仿宋"/>
          <w:b/>
          <w:bCs/>
          <w:color w:val="FF0000"/>
          <w:kern w:val="1"/>
          <w:sz w:val="28"/>
          <w:szCs w:val="28"/>
          <w:u w:val="single"/>
        </w:rPr>
        <w:t>月</w:t>
      </w:r>
      <w:r>
        <w:rPr>
          <w:rFonts w:hint="eastAsia" w:ascii="仿宋_GB2312" w:hAnsi="宋体" w:eastAsia="仿宋_GB2312" w:cs="仿宋"/>
          <w:b/>
          <w:bCs/>
          <w:color w:val="FF0000"/>
          <w:kern w:val="1"/>
          <w:sz w:val="28"/>
          <w:szCs w:val="28"/>
          <w:u w:val="single"/>
          <w:lang w:val="en-US" w:eastAsia="zh-CN"/>
        </w:rPr>
        <w:t>9</w:t>
      </w:r>
      <w:r>
        <w:rPr>
          <w:rFonts w:hint="eastAsia" w:ascii="仿宋_GB2312" w:hAnsi="宋体" w:eastAsia="仿宋_GB2312" w:cs="仿宋"/>
          <w:b/>
          <w:bCs/>
          <w:color w:val="FF0000"/>
          <w:kern w:val="1"/>
          <w:sz w:val="28"/>
          <w:szCs w:val="28"/>
          <w:u w:val="single"/>
        </w:rPr>
        <w:t>日17:</w:t>
      </w:r>
      <w:r>
        <w:rPr>
          <w:rFonts w:hint="eastAsia" w:ascii="仿宋_GB2312" w:hAnsi="宋体" w:eastAsia="仿宋_GB2312" w:cs="仿宋"/>
          <w:b/>
          <w:bCs/>
          <w:color w:val="FF0000"/>
          <w:kern w:val="1"/>
          <w:sz w:val="28"/>
          <w:szCs w:val="28"/>
          <w:u w:val="single"/>
          <w:lang w:val="en-US" w:eastAsia="zh-CN"/>
        </w:rPr>
        <w:t>00</w:t>
      </w:r>
      <w:r>
        <w:rPr>
          <w:rFonts w:hint="eastAsia" w:ascii="仿宋_GB2312" w:hAnsi="宋体" w:eastAsia="仿宋_GB2312" w:cs="仿宋"/>
          <w:b/>
          <w:bCs/>
          <w:color w:val="FF0000"/>
          <w:kern w:val="1"/>
          <w:sz w:val="28"/>
          <w:szCs w:val="28"/>
          <w:u w:val="single"/>
        </w:rPr>
        <w:t xml:space="preserve"> 时</w:t>
      </w:r>
      <w:bookmarkEnd w:id="0"/>
      <w:r>
        <w:rPr>
          <w:rFonts w:hint="eastAsia" w:ascii="仿宋_GB2312" w:hAnsi="宋体" w:eastAsia="仿宋_GB2312" w:cs="宋体"/>
          <w:b/>
          <w:bCs/>
          <w:color w:val="000000" w:themeColor="text1"/>
          <w:kern w:val="1"/>
          <w:sz w:val="28"/>
          <w:szCs w:val="28"/>
          <w14:textFill>
            <w14:solidFill>
              <w14:schemeClr w14:val="tx1"/>
            </w14:solidFill>
          </w14:textFill>
        </w:rPr>
        <w:t>（以电子邮件接收时间为准），逾期递交视同放弃资格。</w:t>
      </w:r>
    </w:p>
    <w:p>
      <w:pPr>
        <w:tabs>
          <w:tab w:val="left" w:pos="993"/>
        </w:tabs>
        <w:spacing w:line="480" w:lineRule="exact"/>
        <w:ind w:firstLine="562" w:firstLineChars="200"/>
        <w:jc w:val="left"/>
        <w:rPr>
          <w:rFonts w:hint="eastAsia" w:ascii="仿宋_GB2312" w:hAnsi="仿宋_GB2312" w:eastAsia="仿宋_GB2312" w:cs="仿宋"/>
          <w:b/>
          <w:bCs/>
          <w:color w:val="000000" w:themeColor="text1"/>
          <w:kern w:val="1"/>
          <w:sz w:val="28"/>
          <w:szCs w:val="28"/>
          <w:lang w:val="en-US" w:eastAsia="zh-CN"/>
          <w14:textFill>
            <w14:solidFill>
              <w14:schemeClr w14:val="tx1"/>
            </w14:solidFill>
          </w14:textFill>
        </w:rPr>
      </w:pPr>
      <w:r>
        <w:rPr>
          <w:rFonts w:hint="eastAsia" w:ascii="仿宋_GB2312" w:hAnsi="宋体" w:eastAsia="仿宋_GB2312" w:cs="宋体"/>
          <w:b/>
          <w:bCs/>
          <w:color w:val="000000" w:themeColor="text1"/>
          <w:kern w:val="1"/>
          <w:sz w:val="28"/>
          <w:szCs w:val="28"/>
          <w14:textFill>
            <w14:solidFill>
              <w14:schemeClr w14:val="tx1"/>
            </w14:solidFill>
          </w14:textFill>
        </w:rPr>
        <w:t>五、</w:t>
      </w:r>
      <w:r>
        <w:rPr>
          <w:rFonts w:hint="eastAsia" w:ascii="仿宋_GB2312" w:hAnsi="仿宋_GB2312" w:eastAsia="仿宋_GB2312" w:cs="仿宋"/>
          <w:b/>
          <w:bCs/>
          <w:color w:val="000000" w:themeColor="text1"/>
          <w:kern w:val="1"/>
          <w:sz w:val="28"/>
          <w:szCs w:val="28"/>
          <w14:textFill>
            <w14:solidFill>
              <w14:schemeClr w14:val="tx1"/>
            </w14:solidFill>
          </w14:textFill>
        </w:rPr>
        <w:t>对所有提交报名申请的单位进行审核后，向所有</w:t>
      </w:r>
      <w:r>
        <w:rPr>
          <w:rFonts w:hint="eastAsia" w:ascii="仿宋_GB2312" w:hAnsi="仿宋_GB2312" w:eastAsia="仿宋_GB2312" w:cs="仿宋"/>
          <w:b/>
          <w:bCs/>
          <w:color w:val="000000" w:themeColor="text1"/>
          <w:kern w:val="1"/>
          <w:sz w:val="28"/>
          <w:szCs w:val="28"/>
          <w:lang w:val="en-US" w:eastAsia="zh-CN"/>
          <w14:textFill>
            <w14:solidFill>
              <w14:schemeClr w14:val="tx1"/>
            </w14:solidFill>
          </w14:textFill>
        </w:rPr>
        <w:t>符合</w:t>
      </w:r>
      <w:r>
        <w:rPr>
          <w:rFonts w:hint="eastAsia" w:ascii="仿宋_GB2312" w:hAnsi="仿宋_GB2312" w:eastAsia="仿宋_GB2312" w:cs="仿宋"/>
          <w:b/>
          <w:bCs/>
          <w:color w:val="000000" w:themeColor="text1"/>
          <w:kern w:val="1"/>
          <w:sz w:val="28"/>
          <w:szCs w:val="28"/>
          <w14:textFill>
            <w14:solidFill>
              <w14:schemeClr w14:val="tx1"/>
            </w14:solidFill>
          </w14:textFill>
        </w:rPr>
        <w:t>投标报名的单位发出投标报名</w:t>
      </w:r>
      <w:bookmarkStart w:id="2" w:name="_GoBack"/>
      <w:bookmarkEnd w:id="2"/>
      <w:r>
        <w:rPr>
          <w:rFonts w:hint="eastAsia" w:ascii="仿宋_GB2312" w:hAnsi="仿宋_GB2312" w:eastAsia="仿宋_GB2312" w:cs="仿宋"/>
          <w:b/>
          <w:bCs/>
          <w:color w:val="000000" w:themeColor="text1"/>
          <w:kern w:val="1"/>
          <w:sz w:val="28"/>
          <w:szCs w:val="28"/>
          <w14:textFill>
            <w14:solidFill>
              <w14:schemeClr w14:val="tx1"/>
            </w14:solidFill>
          </w14:textFill>
        </w:rPr>
        <w:t>回函。</w:t>
      </w:r>
      <w:r>
        <w:rPr>
          <w:rFonts w:hint="eastAsia" w:ascii="仿宋_GB2312" w:hAnsi="仿宋_GB2312" w:eastAsia="仿宋_GB2312" w:cs="仿宋"/>
          <w:b/>
          <w:bCs/>
          <w:color w:val="000000" w:themeColor="text1"/>
          <w:kern w:val="1"/>
          <w:sz w:val="28"/>
          <w:szCs w:val="28"/>
          <w:lang w:val="en-US" w:eastAsia="zh-CN"/>
          <w14:textFill>
            <w14:solidFill>
              <w14:schemeClr w14:val="tx1"/>
            </w14:solidFill>
          </w14:textFill>
        </w:rPr>
        <w:t xml:space="preserve"> </w:t>
      </w:r>
    </w:p>
    <w:p>
      <w:pPr>
        <w:tabs>
          <w:tab w:val="left" w:pos="993"/>
        </w:tabs>
        <w:spacing w:line="480" w:lineRule="exact"/>
        <w:ind w:firstLine="562" w:firstLineChars="200"/>
        <w:jc w:val="left"/>
        <w:rPr>
          <w:rFonts w:ascii="仿宋_GB2312" w:hAnsi="仿宋_GB2312" w:eastAsia="仿宋_GB2312" w:cs="仿宋"/>
          <w:b/>
          <w:bCs/>
          <w:color w:val="000000" w:themeColor="text1"/>
          <w:kern w:val="1"/>
          <w:sz w:val="28"/>
          <w:szCs w:val="28"/>
          <w14:textFill>
            <w14:solidFill>
              <w14:schemeClr w14:val="tx1"/>
            </w14:solidFill>
          </w14:textFill>
        </w:rPr>
      </w:pPr>
      <w:r>
        <w:rPr>
          <w:rFonts w:hint="eastAsia" w:ascii="仿宋_GB2312" w:hAnsi="仿宋_GB2312" w:eastAsia="仿宋_GB2312" w:cs="仿宋"/>
          <w:b/>
          <w:bCs/>
          <w:color w:val="000000" w:themeColor="text1"/>
          <w:kern w:val="1"/>
          <w:sz w:val="28"/>
          <w:szCs w:val="28"/>
          <w14:textFill>
            <w14:solidFill>
              <w14:schemeClr w14:val="tx1"/>
            </w14:solidFill>
          </w14:textFill>
        </w:rPr>
        <w:t>六、向</w:t>
      </w:r>
      <w:r>
        <w:rPr>
          <w:rFonts w:hint="eastAsia" w:ascii="仿宋_GB2312" w:hAnsi="楷体" w:eastAsia="仿宋_GB2312"/>
          <w:b/>
          <w:bCs/>
          <w:color w:val="000000"/>
          <w:kern w:val="0"/>
          <w:sz w:val="28"/>
          <w:szCs w:val="28"/>
        </w:rPr>
        <w:t>审核通过的单位发布招标文件。</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u w:val="single"/>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 xml:space="preserve">招标人地址：  </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湖南省株洲市醴陵市王仙镇申熙村沪昆高速金鱼石至醴陵段扩容工程</w:t>
      </w:r>
      <w:r>
        <w:rPr>
          <w:rFonts w:hint="eastAsia" w:ascii="仿宋_GB2312" w:hAnsi="仿宋_GB2312" w:eastAsia="仿宋_GB2312" w:cs="仿宋"/>
          <w:color w:val="000000" w:themeColor="text1"/>
          <w:kern w:val="1"/>
          <w:sz w:val="28"/>
          <w:szCs w:val="28"/>
          <w:u w:val="single"/>
          <w14:textFill>
            <w14:solidFill>
              <w14:schemeClr w14:val="tx1"/>
            </w14:solidFill>
          </w14:textFill>
        </w:rPr>
        <w:t>项目部</w:t>
      </w:r>
      <w:r>
        <w:rPr>
          <w:rFonts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联系人：</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高梓元</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14:textFill>
            <w14:solidFill>
              <w14:schemeClr w14:val="tx1"/>
            </w14:solidFill>
          </w14:textFill>
        </w:rPr>
        <w:t>电话：</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188 7471 7775</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ascii="仿宋_GB2312" w:hAnsi="仿宋_GB2312" w:eastAsia="仿宋_GB2312" w:cs="仿宋"/>
          <w:color w:val="000000" w:themeColor="text1"/>
          <w:kern w:val="1"/>
          <w:sz w:val="28"/>
          <w:szCs w:val="28"/>
          <w14:textFill>
            <w14:solidFill>
              <w14:schemeClr w14:val="tx1"/>
            </w14:solidFill>
          </w14:textFill>
        </w:rPr>
        <w:t>E-mail：</w:t>
      </w:r>
      <w:r>
        <w:rPr>
          <w:rFonts w:hint="eastAsia" w:ascii="仿宋_GB2312" w:hAnsi="仿宋_GB2312" w:eastAsia="仿宋_GB2312" w:cs="仿宋"/>
          <w:color w:val="000000" w:themeColor="text1"/>
          <w:kern w:val="1"/>
          <w:sz w:val="28"/>
          <w:szCs w:val="28"/>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22284769</w:t>
      </w:r>
      <w:r>
        <w:rPr>
          <w:rFonts w:ascii="仿宋_GB2312" w:hAnsi="仿宋_GB2312" w:eastAsia="仿宋_GB2312" w:cs="仿宋"/>
          <w:color w:val="000000" w:themeColor="text1"/>
          <w:kern w:val="1"/>
          <w:sz w:val="28"/>
          <w:szCs w:val="28"/>
          <w:u w:val="single"/>
          <w14:textFill>
            <w14:solidFill>
              <w14:schemeClr w14:val="tx1"/>
            </w14:solidFill>
          </w14:textFill>
        </w:rPr>
        <w:t>@</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QQ</w:t>
      </w:r>
      <w:r>
        <w:rPr>
          <w:rFonts w:ascii="仿宋_GB2312" w:hAnsi="仿宋_GB2312" w:eastAsia="仿宋_GB2312" w:cs="仿宋"/>
          <w:color w:val="000000" w:themeColor="text1"/>
          <w:kern w:val="1"/>
          <w:sz w:val="28"/>
          <w:szCs w:val="28"/>
          <w:u w:val="single"/>
          <w14:textFill>
            <w14:solidFill>
              <w14:schemeClr w14:val="tx1"/>
            </w14:solidFill>
          </w14:textFill>
        </w:rPr>
        <w:t>.com</w:t>
      </w:r>
      <w:r>
        <w:rPr>
          <w:rFonts w:hint="eastAsia" w:ascii="仿宋_GB2312" w:hAnsi="仿宋_GB2312" w:eastAsia="仿宋_GB2312" w:cs="仿宋"/>
          <w:color w:val="000000" w:themeColor="text1"/>
          <w:kern w:val="1"/>
          <w:sz w:val="28"/>
          <w:szCs w:val="28"/>
          <w14:textFill>
            <w14:solidFill>
              <w14:schemeClr w14:val="tx1"/>
            </w14:solidFill>
          </w14:textFill>
        </w:rPr>
        <w:t xml:space="preserve">   </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附件1：投标申请书</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 xml:space="preserve"> </w:t>
      </w:r>
    </w:p>
    <w:p>
      <w:pPr>
        <w:spacing w:line="460" w:lineRule="exact"/>
        <w:ind w:right="480"/>
        <w:jc w:val="right"/>
        <w:rPr>
          <w:rFonts w:ascii="仿宋_GB2312" w:hAnsi="仿宋_GB2312" w:eastAsia="仿宋_GB2312" w:cs="仿宋"/>
          <w:kern w:val="1"/>
          <w:sz w:val="28"/>
          <w:szCs w:val="28"/>
        </w:rPr>
      </w:pPr>
      <w:bookmarkStart w:id="1" w:name="_Hlk62142473"/>
    </w:p>
    <w:p>
      <w:pPr>
        <w:spacing w:line="460" w:lineRule="exact"/>
        <w:ind w:right="480"/>
        <w:jc w:val="right"/>
        <w:rPr>
          <w:rFonts w:ascii="仿宋_GB2312" w:hAnsi="仿宋_GB2312" w:eastAsia="仿宋_GB2312" w:cs="仿宋"/>
          <w:kern w:val="1"/>
          <w:sz w:val="28"/>
          <w:szCs w:val="28"/>
        </w:rPr>
      </w:pPr>
    </w:p>
    <w:p>
      <w:pPr>
        <w:spacing w:line="460" w:lineRule="exact"/>
        <w:ind w:right="480"/>
        <w:jc w:val="right"/>
        <w:rPr>
          <w:rFonts w:ascii="仿宋_GB2312" w:hAnsi="仿宋_GB2312" w:eastAsia="仿宋_GB2312" w:cs="仿宋"/>
          <w:kern w:val="1"/>
          <w:sz w:val="28"/>
          <w:szCs w:val="28"/>
        </w:rPr>
      </w:pPr>
      <w:r>
        <w:rPr>
          <w:rFonts w:hint="eastAsia" w:ascii="仿宋_GB2312" w:hAnsi="仿宋_GB2312" w:eastAsia="仿宋_GB2312" w:cs="仿宋"/>
          <w:kern w:val="1"/>
          <w:sz w:val="28"/>
          <w:szCs w:val="28"/>
        </w:rPr>
        <w:t>湖南路桥建设集团有限责任公司</w:t>
      </w:r>
    </w:p>
    <w:p>
      <w:pPr>
        <w:spacing w:line="460" w:lineRule="exact"/>
        <w:jc w:val="center"/>
        <w:rPr>
          <w:rFonts w:ascii="仿宋_GB2312" w:hAnsi="仿宋_GB2312" w:eastAsia="仿宋_GB2312" w:cs="仿宋"/>
          <w:kern w:val="1"/>
          <w:sz w:val="28"/>
          <w:szCs w:val="28"/>
        </w:rPr>
      </w:pPr>
      <w:r>
        <w:rPr>
          <w:rFonts w:hint="eastAsia" w:ascii="仿宋_GB2312" w:hAnsi="仿宋_GB2312" w:eastAsia="仿宋_GB2312" w:cs="仿宋"/>
          <w:kern w:val="1"/>
          <w:sz w:val="28"/>
          <w:szCs w:val="28"/>
          <w:lang w:val="en-US" w:eastAsia="zh-CN"/>
        </w:rPr>
        <w:t xml:space="preserve">                   </w:t>
      </w:r>
      <w:r>
        <w:rPr>
          <w:rFonts w:hint="eastAsia" w:ascii="仿宋_GB2312" w:hAnsi="仿宋_GB2312" w:eastAsia="仿宋_GB2312" w:cs="仿宋"/>
          <w:kern w:val="1"/>
          <w:sz w:val="28"/>
          <w:szCs w:val="28"/>
        </w:rPr>
        <w:t>沪昆高速</w:t>
      </w:r>
      <w:r>
        <w:rPr>
          <w:rFonts w:hint="eastAsia" w:ascii="仿宋_GB2312" w:hAnsi="仿宋_GB2312" w:eastAsia="仿宋_GB2312" w:cs="仿宋"/>
          <w:kern w:val="1"/>
          <w:sz w:val="28"/>
          <w:szCs w:val="28"/>
          <w:lang w:val="en-US" w:eastAsia="zh-CN"/>
        </w:rPr>
        <w:t>金鱼石</w:t>
      </w:r>
      <w:r>
        <w:rPr>
          <w:rFonts w:hint="eastAsia" w:ascii="仿宋_GB2312" w:hAnsi="仿宋_GB2312" w:eastAsia="仿宋_GB2312" w:cs="仿宋"/>
          <w:kern w:val="1"/>
          <w:sz w:val="28"/>
          <w:szCs w:val="28"/>
        </w:rPr>
        <w:t>至醴陵段扩容工程</w:t>
      </w:r>
      <w:r>
        <w:rPr>
          <w:rFonts w:hint="eastAsia" w:ascii="仿宋_GB2312" w:hAnsi="仿宋_GB2312" w:eastAsia="仿宋_GB2312" w:cs="仿宋"/>
          <w:kern w:val="1"/>
          <w:sz w:val="28"/>
          <w:szCs w:val="28"/>
          <w:lang w:val="en-US" w:eastAsia="zh-CN"/>
        </w:rPr>
        <w:t>项目经理部</w:t>
      </w:r>
      <w:r>
        <w:rPr>
          <w:rFonts w:hint="eastAsia" w:ascii="仿宋_GB2312" w:hAnsi="仿宋_GB2312" w:eastAsia="仿宋_GB2312" w:cs="仿宋"/>
          <w:kern w:val="1"/>
          <w:sz w:val="28"/>
          <w:szCs w:val="28"/>
        </w:rPr>
        <w:t xml:space="preserve">                         </w:t>
      </w:r>
      <w:bookmarkEnd w:id="1"/>
      <w:r>
        <w:rPr>
          <w:rFonts w:ascii="仿宋_GB2312" w:hAnsi="仿宋_GB2312" w:eastAsia="仿宋_GB2312" w:cs="仿宋"/>
          <w:kern w:val="1"/>
          <w:sz w:val="28"/>
          <w:szCs w:val="28"/>
        </w:rPr>
        <w:t xml:space="preserve"> </w:t>
      </w:r>
    </w:p>
    <w:p>
      <w:pPr>
        <w:spacing w:line="460" w:lineRule="exact"/>
        <w:jc w:val="center"/>
      </w:pPr>
      <w:r>
        <w:rPr>
          <w:rFonts w:hint="eastAsia" w:ascii="仿宋_GB2312" w:hAnsi="仿宋_GB2312" w:eastAsia="仿宋_GB2312" w:cs="仿宋"/>
          <w:kern w:val="1"/>
          <w:sz w:val="28"/>
          <w:szCs w:val="28"/>
        </w:rPr>
        <w:t xml:space="preserve">                             </w:t>
      </w:r>
      <w:r>
        <w:rPr>
          <w:rFonts w:ascii="仿宋_GB2312" w:hAnsi="仿宋_GB2312" w:eastAsia="仿宋_GB2312" w:cs="仿宋"/>
          <w:kern w:val="1"/>
          <w:sz w:val="28"/>
          <w:szCs w:val="28"/>
        </w:rPr>
        <w:t>20</w:t>
      </w:r>
      <w:r>
        <w:rPr>
          <w:rFonts w:hint="eastAsia" w:ascii="仿宋_GB2312" w:hAnsi="仿宋_GB2312" w:eastAsia="仿宋_GB2312" w:cs="仿宋"/>
          <w:kern w:val="1"/>
          <w:sz w:val="28"/>
          <w:szCs w:val="28"/>
        </w:rPr>
        <w:t>2</w:t>
      </w:r>
      <w:r>
        <w:rPr>
          <w:rFonts w:hint="eastAsia" w:ascii="仿宋_GB2312" w:hAnsi="仿宋_GB2312" w:eastAsia="仿宋_GB2312" w:cs="仿宋"/>
          <w:kern w:val="1"/>
          <w:sz w:val="28"/>
          <w:szCs w:val="28"/>
          <w:lang w:val="en-US" w:eastAsia="zh-CN"/>
        </w:rPr>
        <w:t>3</w:t>
      </w:r>
      <w:r>
        <w:rPr>
          <w:rFonts w:ascii="仿宋_GB2312" w:hAnsi="仿宋_GB2312" w:eastAsia="仿宋_GB2312" w:cs="仿宋"/>
          <w:kern w:val="1"/>
          <w:sz w:val="28"/>
          <w:szCs w:val="28"/>
        </w:rPr>
        <w:t>年</w:t>
      </w:r>
      <w:r>
        <w:rPr>
          <w:rFonts w:hint="eastAsia" w:ascii="仿宋_GB2312" w:hAnsi="仿宋_GB2312" w:eastAsia="仿宋_GB2312" w:cs="仿宋"/>
          <w:kern w:val="1"/>
          <w:sz w:val="28"/>
          <w:szCs w:val="28"/>
        </w:rPr>
        <w:t xml:space="preserve"> </w:t>
      </w:r>
      <w:r>
        <w:rPr>
          <w:rFonts w:hint="eastAsia" w:ascii="仿宋_GB2312" w:hAnsi="仿宋_GB2312" w:eastAsia="仿宋_GB2312" w:cs="仿宋"/>
          <w:kern w:val="1"/>
          <w:sz w:val="28"/>
          <w:szCs w:val="28"/>
          <w:lang w:val="en-US" w:eastAsia="zh-CN"/>
        </w:rPr>
        <w:t>5</w:t>
      </w:r>
      <w:r>
        <w:rPr>
          <w:rFonts w:hint="eastAsia" w:ascii="仿宋_GB2312" w:hAnsi="仿宋_GB2312" w:eastAsia="仿宋_GB2312" w:cs="仿宋"/>
          <w:kern w:val="1"/>
          <w:sz w:val="28"/>
          <w:szCs w:val="28"/>
        </w:rPr>
        <w:t>月</w:t>
      </w:r>
      <w:r>
        <w:rPr>
          <w:rFonts w:hint="eastAsia" w:ascii="仿宋_GB2312" w:hAnsi="仿宋_GB2312" w:eastAsia="仿宋_GB2312" w:cs="仿宋"/>
          <w:kern w:val="1"/>
          <w:sz w:val="28"/>
          <w:szCs w:val="28"/>
          <w:lang w:val="en-US" w:eastAsia="zh-CN"/>
        </w:rPr>
        <w:t>5</w:t>
      </w:r>
      <w:r>
        <w:rPr>
          <w:rFonts w:hint="eastAsia" w:ascii="仿宋_GB2312" w:hAnsi="仿宋_GB2312" w:eastAsia="仿宋_GB2312" w:cs="仿宋"/>
          <w:kern w:val="1"/>
          <w:sz w:val="28"/>
          <w:szCs w:val="28"/>
        </w:rPr>
        <w:t>日</w:t>
      </w:r>
    </w:p>
    <w:sectPr>
      <w:footerReference r:id="rId3" w:type="default"/>
      <w:pgSz w:w="11906" w:h="16838"/>
      <w:pgMar w:top="1440" w:right="1797" w:bottom="1440"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